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B4" w:rsidRDefault="00D146B4">
      <w:r>
        <w:fldChar w:fldCharType="begin"/>
      </w:r>
      <w:r>
        <w:instrText xml:space="preserve"> HYPERLINK "mailto:correspondants-locaux@droitauvelo.org" </w:instrText>
      </w:r>
      <w:r>
        <w:fldChar w:fldCharType="separate"/>
      </w:r>
      <w:r w:rsidRPr="000428E8">
        <w:rPr>
          <w:rStyle w:val="Lienhypertexte"/>
        </w:rPr>
        <w:t>correspondants-locaux@droitauvelo.org</w:t>
      </w:r>
      <w:r>
        <w:fldChar w:fldCharType="end"/>
      </w:r>
    </w:p>
    <w:p w:rsidR="00D146B4" w:rsidRDefault="00D146B4">
      <w:pPr>
        <w:rPr>
          <w:b/>
        </w:rPr>
      </w:pPr>
    </w:p>
    <w:p w:rsidR="00382260" w:rsidRPr="00382260" w:rsidRDefault="00382260">
      <w:pPr>
        <w:rPr>
          <w:b/>
        </w:rPr>
      </w:pPr>
      <w:r w:rsidRPr="00382260">
        <w:rPr>
          <w:b/>
        </w:rPr>
        <w:t xml:space="preserve">Appel à contribution </w:t>
      </w:r>
      <w:proofErr w:type="spellStart"/>
      <w:r w:rsidRPr="00382260">
        <w:rPr>
          <w:b/>
        </w:rPr>
        <w:t>Heurovelo</w:t>
      </w:r>
      <w:proofErr w:type="spellEnd"/>
      <w:r w:rsidRPr="00382260">
        <w:rPr>
          <w:b/>
        </w:rPr>
        <w:t xml:space="preserve"> 92</w:t>
      </w:r>
    </w:p>
    <w:p w:rsidR="00382260" w:rsidRDefault="00382260"/>
    <w:p w:rsidR="00496579" w:rsidRDefault="00382260" w:rsidP="00364A9A">
      <w:pPr>
        <w:jc w:val="both"/>
      </w:pPr>
      <w:r>
        <w:t xml:space="preserve">Bonjour à tous et à toutes, </w:t>
      </w:r>
    </w:p>
    <w:p w:rsidR="00382260" w:rsidRDefault="00382260" w:rsidP="00364A9A">
      <w:pPr>
        <w:jc w:val="both"/>
      </w:pPr>
      <w:r>
        <w:t xml:space="preserve">Nous vous sollicitons en tant que correspondants locaux </w:t>
      </w:r>
      <w:r w:rsidR="00D05A4C">
        <w:t xml:space="preserve">car nous avons besoin de vous pour </w:t>
      </w:r>
      <w:r>
        <w:t xml:space="preserve">contribuer à la rédaction du prochain </w:t>
      </w:r>
      <w:proofErr w:type="spellStart"/>
      <w:r>
        <w:t>Heurovelo</w:t>
      </w:r>
      <w:proofErr w:type="spellEnd"/>
      <w:r>
        <w:t xml:space="preserve">. En effet, </w:t>
      </w:r>
      <w:r w:rsidR="00364A9A">
        <w:t xml:space="preserve">le sujet de la prochaine revue est la mise en lumière des </w:t>
      </w:r>
      <w:r w:rsidR="00364A9A" w:rsidRPr="00D05A4C">
        <w:rPr>
          <w:b/>
        </w:rPr>
        <w:t>évolutions de la marche et du vélo sur vos territoires depuis 5 ans</w:t>
      </w:r>
      <w:r w:rsidR="00364A9A">
        <w:t xml:space="preserve">. </w:t>
      </w:r>
      <w:r w:rsidR="0096531E">
        <w:t xml:space="preserve">Il s’agit d’une rétrospective et d’un bilan des avancées depuis 2015. </w:t>
      </w:r>
      <w:r w:rsidR="00364A9A">
        <w:t xml:space="preserve">Nous vous invitons à souligner les évolutions positives de votre territoire, </w:t>
      </w:r>
      <w:r w:rsidR="00D05A4C">
        <w:t xml:space="preserve">à montrer </w:t>
      </w:r>
      <w:r w:rsidR="00364A9A">
        <w:t xml:space="preserve">en quoi les mobilités actives se développent. </w:t>
      </w:r>
    </w:p>
    <w:p w:rsidR="009237C5" w:rsidRDefault="00364A9A" w:rsidP="00364A9A">
      <w:pPr>
        <w:jc w:val="both"/>
      </w:pPr>
      <w:r>
        <w:t xml:space="preserve">Envoyez-nous vos contributions aux adresses </w:t>
      </w:r>
      <w:hyperlink r:id="rId4" w:history="1">
        <w:r w:rsidRPr="008D20B0">
          <w:rPr>
            <w:rStyle w:val="Lienhypertexte"/>
          </w:rPr>
          <w:t>info@droitauvelo.org</w:t>
        </w:r>
      </w:hyperlink>
      <w:r>
        <w:t xml:space="preserve"> et </w:t>
      </w:r>
      <w:hyperlink r:id="rId5" w:history="1">
        <w:r w:rsidRPr="008D20B0">
          <w:rPr>
            <w:rStyle w:val="Lienhypertexte"/>
          </w:rPr>
          <w:t>heurovelo@droitauvelo.org</w:t>
        </w:r>
      </w:hyperlink>
      <w:r>
        <w:t xml:space="preserve"> </w:t>
      </w:r>
      <w:r w:rsidR="007D5EFC">
        <w:t xml:space="preserve">avant le </w:t>
      </w:r>
      <w:r w:rsidR="007D5EFC" w:rsidRPr="007D5EFC">
        <w:rPr>
          <w:b/>
        </w:rPr>
        <w:t>mercredi 9 janvier 2020</w:t>
      </w:r>
      <w:r w:rsidR="007D5EFC">
        <w:t xml:space="preserve">. </w:t>
      </w:r>
    </w:p>
    <w:p w:rsidR="004F6604" w:rsidRDefault="004F6604" w:rsidP="004F6604">
      <w:pPr>
        <w:jc w:val="both"/>
      </w:pPr>
      <w:r>
        <w:t xml:space="preserve">Pour rappel vos articles ne doivent pas dépasser 3500 caractères (espaces compris) et doivent être envoyés en format .doc,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ou </w:t>
      </w:r>
      <w:proofErr w:type="spellStart"/>
      <w:r>
        <w:t>txt</w:t>
      </w:r>
      <w:proofErr w:type="spellEnd"/>
      <w:r>
        <w:t>. Éviter les envois dans le corps du courriel, et les .</w:t>
      </w:r>
      <w:proofErr w:type="spellStart"/>
      <w:r>
        <w:t>pdf</w:t>
      </w:r>
      <w:proofErr w:type="spellEnd"/>
      <w:r>
        <w:t>.</w:t>
      </w:r>
    </w:p>
    <w:p w:rsidR="004F6604" w:rsidRDefault="004F6604" w:rsidP="004F6604">
      <w:pPr>
        <w:jc w:val="both"/>
      </w:pPr>
      <w:r>
        <w:t>Ne pas oublier le titre, la signature, la légende des images associées.</w:t>
      </w:r>
      <w:r>
        <w:t xml:space="preserve"> </w:t>
      </w:r>
      <w:r>
        <w:t>Pour celles-ci les formats recommandés sont .</w:t>
      </w:r>
      <w:proofErr w:type="spellStart"/>
      <w:r>
        <w:t>jpg</w:t>
      </w:r>
      <w:proofErr w:type="spellEnd"/>
      <w:r>
        <w:t>, jpeg, la qualité doit être moyenne ou haute. En couleurs de préférence, et libres de droit ! Si nécessaire préciser leur origine.</w:t>
      </w:r>
      <w:r>
        <w:tab/>
      </w:r>
    </w:p>
    <w:p w:rsidR="004F6604" w:rsidRDefault="004F6604" w:rsidP="004F6604">
      <w:pPr>
        <w:jc w:val="both"/>
      </w:pPr>
      <w:r>
        <w:t>Enfin les noms que vous donnez aux articles et images devraient permettre de les identifier et de les regrouper aisément.</w:t>
      </w:r>
    </w:p>
    <w:p w:rsidR="00364A9A" w:rsidRDefault="00364A9A" w:rsidP="00364A9A">
      <w:pPr>
        <w:jc w:val="both"/>
      </w:pPr>
    </w:p>
    <w:p w:rsidR="00364A9A" w:rsidRDefault="00364A9A" w:rsidP="00364A9A">
      <w:pPr>
        <w:jc w:val="both"/>
      </w:pPr>
      <w:r>
        <w:t>Nous avons également besoin de vous pour la rubrique « </w:t>
      </w:r>
      <w:r w:rsidRPr="00364A9A">
        <w:rPr>
          <w:b/>
        </w:rPr>
        <w:t>l’</w:t>
      </w:r>
      <w:proofErr w:type="spellStart"/>
      <w:r w:rsidRPr="00364A9A">
        <w:rPr>
          <w:b/>
        </w:rPr>
        <w:t>Adav</w:t>
      </w:r>
      <w:proofErr w:type="spellEnd"/>
      <w:r w:rsidRPr="00364A9A">
        <w:rPr>
          <w:b/>
        </w:rPr>
        <w:t xml:space="preserve"> y était</w:t>
      </w:r>
      <w:r>
        <w:t> », afin de synthétiser les actions de l’</w:t>
      </w:r>
      <w:proofErr w:type="spellStart"/>
      <w:r>
        <w:t>Adav</w:t>
      </w:r>
      <w:proofErr w:type="spellEnd"/>
      <w:r>
        <w:t xml:space="preserve"> sur les territoires. </w:t>
      </w:r>
    </w:p>
    <w:p w:rsidR="00364A9A" w:rsidRDefault="00364A9A" w:rsidP="00364A9A">
      <w:pPr>
        <w:jc w:val="both"/>
      </w:pPr>
      <w:r>
        <w:t xml:space="preserve">Pour rappel, la méthodologie de rédaction de cette rubrique : </w:t>
      </w:r>
    </w:p>
    <w:p w:rsidR="00364A9A" w:rsidRPr="00364A9A" w:rsidRDefault="00364A9A" w:rsidP="00364A9A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364A9A">
        <w:rPr>
          <w:rFonts w:eastAsia="Times New Roman" w:cstheme="minorHAnsi"/>
          <w:i/>
          <w:iCs/>
          <w:lang w:eastAsia="fr-FR"/>
        </w:rPr>
        <w:t>Merci de respecter scrupuleusement le format habituel (en vous aidant de la dernière parution), à savoir à titre d’exemple :</w:t>
      </w:r>
    </w:p>
    <w:p w:rsidR="00364A9A" w:rsidRPr="00364A9A" w:rsidRDefault="00364A9A" w:rsidP="00364A9A">
      <w:pPr>
        <w:spacing w:before="100" w:beforeAutospacing="1" w:after="100" w:afterAutospacing="1" w:line="240" w:lineRule="auto"/>
        <w:ind w:left="1416"/>
        <w:rPr>
          <w:rFonts w:eastAsia="Times New Roman" w:cstheme="minorHAnsi"/>
          <w:lang w:eastAsia="fr-FR"/>
        </w:rPr>
      </w:pPr>
      <w:r w:rsidRPr="00364A9A">
        <w:rPr>
          <w:rFonts w:eastAsia="Times New Roman" w:cstheme="minorHAnsi"/>
          <w:b/>
          <w:bCs/>
          <w:color w:val="494747"/>
          <w:lang w:eastAsia="fr-FR"/>
        </w:rPr>
        <w:t>Arras</w:t>
      </w:r>
    </w:p>
    <w:p w:rsidR="00364A9A" w:rsidRPr="00364A9A" w:rsidRDefault="00364A9A" w:rsidP="00364A9A">
      <w:pPr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fr-FR"/>
        </w:rPr>
      </w:pPr>
      <w:r w:rsidRPr="00364A9A">
        <w:rPr>
          <w:rFonts w:eastAsia="Times New Roman" w:cstheme="minorHAnsi"/>
          <w:color w:val="525252" w:themeColor="accent3" w:themeShade="80"/>
          <w:lang w:eastAsia="fr-FR"/>
        </w:rPr>
        <w:t xml:space="preserve">12 septembre. </w:t>
      </w:r>
      <w:r w:rsidRPr="00D05A4C">
        <w:rPr>
          <w:rFonts w:eastAsia="Times New Roman" w:cstheme="minorHAnsi"/>
          <w:b/>
          <w:color w:val="525252" w:themeColor="accent3" w:themeShade="80"/>
          <w:lang w:eastAsia="fr-FR"/>
        </w:rPr>
        <w:t xml:space="preserve">CUA, Ville. </w:t>
      </w:r>
      <w:proofErr w:type="spellStart"/>
      <w:r w:rsidRPr="00D05A4C">
        <w:rPr>
          <w:rFonts w:eastAsia="Times New Roman" w:cstheme="minorHAnsi"/>
          <w:b/>
          <w:color w:val="494747"/>
          <w:lang w:eastAsia="fr-FR"/>
        </w:rPr>
        <w:t>Réunion</w:t>
      </w:r>
      <w:proofErr w:type="spellEnd"/>
      <w:r w:rsidRPr="00D05A4C">
        <w:rPr>
          <w:rFonts w:eastAsia="Times New Roman" w:cstheme="minorHAnsi"/>
          <w:b/>
          <w:color w:val="494747"/>
          <w:lang w:eastAsia="fr-FR"/>
        </w:rPr>
        <w:t xml:space="preserve"> </w:t>
      </w:r>
      <w:proofErr w:type="spellStart"/>
      <w:r w:rsidRPr="00D05A4C">
        <w:rPr>
          <w:rFonts w:eastAsia="Times New Roman" w:cstheme="minorHAnsi"/>
          <w:b/>
          <w:color w:val="494747"/>
          <w:lang w:eastAsia="fr-FR"/>
        </w:rPr>
        <w:t>spécifique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sur le giratoire de la place de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Tchécoslovaquie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à Arras. Ce point singulier concentre une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très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forte circulation auto et se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révèle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dangereux pour les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mobilités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actives. Les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différents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intervenants mettent en avant le peu de place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accordée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aux cyclistes et aux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piétons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>. L’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Adav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propose de retravailler le giratoire en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élargissant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les trottoirs et en y jouxtant une piste cyclable bidirectionnelle. Elle propose aussi que les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continuités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piétonnes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et cyclistes se fassent sur des plateaux qui contribueraient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a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̀ contenir les vitesses des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motorisés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. Afin de mieux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appréhender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la solution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proposée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>, l’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Adav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propose d’organiser une visite du giratoire de la porte des Postes à Lille qui offre de fortes similitudes. Le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Cerema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appuie la proposition de l’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Adav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</w:t>
      </w:r>
      <w:proofErr w:type="spellStart"/>
      <w:r w:rsidRPr="00364A9A">
        <w:rPr>
          <w:rFonts w:eastAsia="Times New Roman" w:cstheme="minorHAnsi"/>
          <w:color w:val="494747"/>
          <w:lang w:eastAsia="fr-FR"/>
        </w:rPr>
        <w:t>auprès</w:t>
      </w:r>
      <w:proofErr w:type="spellEnd"/>
      <w:r w:rsidRPr="00364A9A">
        <w:rPr>
          <w:rFonts w:eastAsia="Times New Roman" w:cstheme="minorHAnsi"/>
          <w:color w:val="494747"/>
          <w:lang w:eastAsia="fr-FR"/>
        </w:rPr>
        <w:t xml:space="preserve"> de la Ville et de la CUA</w:t>
      </w:r>
      <w:r w:rsidRPr="00364A9A">
        <w:rPr>
          <w:rFonts w:eastAsia="Times New Roman" w:cstheme="minorHAnsi"/>
          <w:color w:val="525252" w:themeColor="accent3" w:themeShade="80"/>
          <w:lang w:eastAsia="fr-FR"/>
        </w:rPr>
        <w:t xml:space="preserve">. </w:t>
      </w:r>
      <w:proofErr w:type="spellStart"/>
      <w:r w:rsidRPr="00364A9A">
        <w:rPr>
          <w:rFonts w:eastAsia="Times New Roman" w:cstheme="minorHAnsi"/>
          <w:color w:val="525252" w:themeColor="accent3" w:themeShade="80"/>
          <w:lang w:eastAsia="fr-FR"/>
        </w:rPr>
        <w:t>JmC</w:t>
      </w:r>
      <w:proofErr w:type="spellEnd"/>
      <w:r w:rsidRPr="00364A9A">
        <w:rPr>
          <w:rFonts w:eastAsia="Times New Roman" w:cstheme="minorHAnsi"/>
          <w:color w:val="525252" w:themeColor="accent3" w:themeShade="80"/>
          <w:lang w:eastAsia="fr-FR"/>
        </w:rPr>
        <w:t>, MA.  </w:t>
      </w:r>
    </w:p>
    <w:p w:rsidR="00364A9A" w:rsidRPr="00364A9A" w:rsidRDefault="00364A9A" w:rsidP="00D05A4C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fr-FR"/>
        </w:rPr>
      </w:pPr>
      <w:r w:rsidRPr="00364A9A">
        <w:rPr>
          <w:rFonts w:eastAsia="Times New Roman" w:cstheme="minorHAnsi"/>
          <w:lang w:eastAsia="fr-FR"/>
        </w:rPr>
        <w:t>Quelques précisions (pour nous éviter au maximum d’avoir à reprendre les contenus) :</w:t>
      </w:r>
    </w:p>
    <w:p w:rsidR="00364A9A" w:rsidRPr="00364A9A" w:rsidRDefault="00364A9A" w:rsidP="00D05A4C">
      <w:pPr>
        <w:spacing w:before="100" w:beforeAutospacing="1" w:after="100" w:afterAutospacing="1" w:line="240" w:lineRule="auto"/>
        <w:ind w:left="1428" w:hanging="360"/>
        <w:jc w:val="both"/>
        <w:rPr>
          <w:rFonts w:eastAsia="Times New Roman" w:cstheme="minorHAnsi"/>
          <w:lang w:eastAsia="fr-FR"/>
        </w:rPr>
      </w:pPr>
      <w:r w:rsidRPr="00364A9A">
        <w:rPr>
          <w:rFonts w:eastAsia="Times New Roman" w:cstheme="minorHAnsi"/>
          <w:lang w:eastAsia="fr-FR"/>
        </w:rPr>
        <w:lastRenderedPageBreak/>
        <w:t>·         Date : ne pas mettre de 0 devant celles allant de 1 à 9 et pas de majuscule au mois, exemple « 6 mars » et non « 06 Mars »</w:t>
      </w:r>
    </w:p>
    <w:p w:rsidR="00364A9A" w:rsidRPr="00364A9A" w:rsidRDefault="00364A9A" w:rsidP="00D05A4C">
      <w:pPr>
        <w:spacing w:before="100" w:beforeAutospacing="1" w:after="100" w:afterAutospacing="1" w:line="240" w:lineRule="auto"/>
        <w:ind w:left="1428" w:hanging="360"/>
        <w:jc w:val="both"/>
        <w:rPr>
          <w:rFonts w:eastAsia="Times New Roman" w:cstheme="minorHAnsi"/>
          <w:lang w:eastAsia="fr-FR"/>
        </w:rPr>
      </w:pPr>
      <w:r w:rsidRPr="00364A9A">
        <w:rPr>
          <w:rFonts w:eastAsia="Times New Roman" w:cstheme="minorHAnsi"/>
          <w:lang w:eastAsia="fr-FR"/>
        </w:rPr>
        <w:t>·         Rester bref et concis.</w:t>
      </w:r>
    </w:p>
    <w:p w:rsidR="00364A9A" w:rsidRPr="00364A9A" w:rsidRDefault="00364A9A" w:rsidP="00D05A4C">
      <w:pPr>
        <w:spacing w:before="100" w:beforeAutospacing="1" w:after="100" w:afterAutospacing="1" w:line="240" w:lineRule="auto"/>
        <w:ind w:left="1428" w:hanging="360"/>
        <w:jc w:val="both"/>
        <w:rPr>
          <w:rFonts w:eastAsia="Times New Roman" w:cstheme="minorHAnsi"/>
          <w:lang w:eastAsia="fr-FR"/>
        </w:rPr>
      </w:pPr>
      <w:r w:rsidRPr="00364A9A">
        <w:rPr>
          <w:rFonts w:eastAsia="Times New Roman" w:cstheme="minorHAnsi"/>
          <w:lang w:eastAsia="fr-FR"/>
        </w:rPr>
        <w:t>·         Ne pas préciser les noms des techniciens, mais seulement leur fonction si nécessaire.</w:t>
      </w:r>
    </w:p>
    <w:p w:rsidR="00364A9A" w:rsidRPr="00364A9A" w:rsidRDefault="00364A9A" w:rsidP="00D05A4C">
      <w:pPr>
        <w:spacing w:before="100" w:beforeAutospacing="1" w:after="100" w:afterAutospacing="1" w:line="240" w:lineRule="auto"/>
        <w:ind w:left="1428" w:hanging="360"/>
        <w:jc w:val="both"/>
        <w:rPr>
          <w:rFonts w:eastAsia="Times New Roman" w:cstheme="minorHAnsi"/>
          <w:lang w:eastAsia="fr-FR"/>
        </w:rPr>
      </w:pPr>
      <w:r w:rsidRPr="00364A9A">
        <w:rPr>
          <w:rFonts w:eastAsia="Times New Roman" w:cstheme="minorHAnsi"/>
          <w:lang w:eastAsia="fr-FR"/>
        </w:rPr>
        <w:t xml:space="preserve">·         Les </w:t>
      </w:r>
      <w:r w:rsidRPr="00364A9A">
        <w:rPr>
          <w:rFonts w:eastAsia="Times New Roman" w:cstheme="minorHAnsi"/>
          <w:color w:val="FF0000"/>
          <w:lang w:eastAsia="fr-FR"/>
        </w:rPr>
        <w:t xml:space="preserve">sigles en majuscules, mais les acronymes comme des noms propres </w:t>
      </w:r>
      <w:r w:rsidRPr="00364A9A">
        <w:rPr>
          <w:rFonts w:eastAsia="Times New Roman" w:cstheme="minorHAnsi"/>
          <w:lang w:eastAsia="fr-FR"/>
        </w:rPr>
        <w:t>(</w:t>
      </w:r>
      <w:proofErr w:type="spellStart"/>
      <w:r w:rsidRPr="00364A9A">
        <w:rPr>
          <w:rFonts w:eastAsia="Times New Roman" w:cstheme="minorHAnsi"/>
          <w:lang w:eastAsia="fr-FR"/>
        </w:rPr>
        <w:t>Ademe</w:t>
      </w:r>
      <w:proofErr w:type="spellEnd"/>
      <w:r w:rsidRPr="00364A9A">
        <w:rPr>
          <w:rFonts w:eastAsia="Times New Roman" w:cstheme="minorHAnsi"/>
          <w:lang w:eastAsia="fr-FR"/>
        </w:rPr>
        <w:t xml:space="preserve">, </w:t>
      </w:r>
      <w:proofErr w:type="spellStart"/>
      <w:r w:rsidRPr="00364A9A">
        <w:rPr>
          <w:rFonts w:eastAsia="Times New Roman" w:cstheme="minorHAnsi"/>
          <w:lang w:eastAsia="fr-FR"/>
        </w:rPr>
        <w:t>Cerema</w:t>
      </w:r>
      <w:proofErr w:type="spellEnd"/>
      <w:r w:rsidRPr="00364A9A">
        <w:rPr>
          <w:rFonts w:eastAsia="Times New Roman" w:cstheme="minorHAnsi"/>
          <w:lang w:eastAsia="fr-FR"/>
        </w:rPr>
        <w:t xml:space="preserve">, </w:t>
      </w:r>
      <w:proofErr w:type="spellStart"/>
      <w:r w:rsidRPr="00364A9A">
        <w:rPr>
          <w:rFonts w:eastAsia="Times New Roman" w:cstheme="minorHAnsi"/>
          <w:lang w:eastAsia="fr-FR"/>
        </w:rPr>
        <w:t>Crem</w:t>
      </w:r>
      <w:proofErr w:type="spellEnd"/>
      <w:r w:rsidRPr="00364A9A">
        <w:rPr>
          <w:rFonts w:eastAsia="Times New Roman" w:cstheme="minorHAnsi"/>
          <w:lang w:eastAsia="fr-FR"/>
        </w:rPr>
        <w:t>… et normalement l’</w:t>
      </w:r>
      <w:proofErr w:type="spellStart"/>
      <w:r w:rsidRPr="00364A9A">
        <w:rPr>
          <w:rFonts w:eastAsia="Times New Roman" w:cstheme="minorHAnsi"/>
          <w:lang w:eastAsia="fr-FR"/>
        </w:rPr>
        <w:t>Adav</w:t>
      </w:r>
      <w:proofErr w:type="spellEnd"/>
      <w:r w:rsidRPr="00364A9A">
        <w:rPr>
          <w:rFonts w:eastAsia="Times New Roman" w:cstheme="minorHAnsi"/>
          <w:lang w:eastAsia="fr-FR"/>
        </w:rPr>
        <w:t xml:space="preserve"> devrait l’être aussi, mais là ce serait sans doute trop demander ;)</w:t>
      </w:r>
    </w:p>
    <w:p w:rsidR="00364A9A" w:rsidRPr="00364A9A" w:rsidRDefault="00364A9A" w:rsidP="00D05A4C">
      <w:pPr>
        <w:spacing w:before="100" w:beforeAutospacing="1" w:after="100" w:afterAutospacing="1" w:line="240" w:lineRule="auto"/>
        <w:ind w:left="1428" w:hanging="360"/>
        <w:jc w:val="both"/>
        <w:rPr>
          <w:rFonts w:eastAsia="Times New Roman" w:cstheme="minorHAnsi"/>
          <w:lang w:eastAsia="fr-FR"/>
        </w:rPr>
      </w:pPr>
      <w:r w:rsidRPr="00364A9A">
        <w:rPr>
          <w:rFonts w:eastAsia="Times New Roman" w:cstheme="minorHAnsi"/>
          <w:lang w:eastAsia="fr-FR"/>
        </w:rPr>
        <w:t>·         Ne pas mettre les noms de structure (sauf s’il s’agit d’un sigle) ou d’événement en lettres capitales.</w:t>
      </w:r>
    </w:p>
    <w:p w:rsidR="00364A9A" w:rsidRPr="00364A9A" w:rsidRDefault="00364A9A" w:rsidP="00D05A4C">
      <w:pPr>
        <w:spacing w:before="100" w:beforeAutospacing="1" w:after="100" w:afterAutospacing="1" w:line="240" w:lineRule="auto"/>
        <w:ind w:left="1428" w:hanging="360"/>
        <w:jc w:val="both"/>
        <w:rPr>
          <w:rFonts w:eastAsia="Times New Roman" w:cstheme="minorHAnsi"/>
          <w:lang w:eastAsia="fr-FR"/>
        </w:rPr>
      </w:pPr>
      <w:r w:rsidRPr="00364A9A">
        <w:rPr>
          <w:rFonts w:eastAsia="Times New Roman" w:cstheme="minorHAnsi"/>
          <w:lang w:eastAsia="fr-FR"/>
        </w:rPr>
        <w:t>·         </w:t>
      </w:r>
      <w:r w:rsidRPr="00364A9A">
        <w:rPr>
          <w:rFonts w:eastAsia="Times New Roman" w:cstheme="minorHAnsi"/>
          <w:color w:val="FF0000"/>
          <w:lang w:eastAsia="fr-FR"/>
        </w:rPr>
        <w:t xml:space="preserve">Classer les initiales des participants aux évènements dans l’ordre alphabétique et nous indiquer à qui elles correspondent en fin de document, </w:t>
      </w:r>
      <w:r w:rsidRPr="00364A9A">
        <w:rPr>
          <w:rFonts w:eastAsia="Times New Roman" w:cstheme="minorHAnsi"/>
          <w:lang w:eastAsia="fr-FR"/>
        </w:rPr>
        <w:t>et les faire apparaître sous la même forme que dans l’exemple d’Arras ci-dessus.</w:t>
      </w:r>
    </w:p>
    <w:p w:rsidR="00364A9A" w:rsidRPr="00364A9A" w:rsidRDefault="00364A9A" w:rsidP="00D05A4C">
      <w:pPr>
        <w:jc w:val="both"/>
        <w:rPr>
          <w:rFonts w:cstheme="minorHAnsi"/>
        </w:rPr>
      </w:pPr>
    </w:p>
    <w:p w:rsidR="00382260" w:rsidRDefault="00D05A4C" w:rsidP="00D05A4C">
      <w:pPr>
        <w:jc w:val="both"/>
        <w:rPr>
          <w:rFonts w:cstheme="minorHAnsi"/>
        </w:rPr>
      </w:pPr>
      <w:r>
        <w:rPr>
          <w:rFonts w:cstheme="minorHAnsi"/>
        </w:rPr>
        <w:t xml:space="preserve">Merci de nous envoyer vos articles et vos contributions </w:t>
      </w:r>
      <w:proofErr w:type="spellStart"/>
      <w:r>
        <w:rPr>
          <w:rFonts w:cstheme="minorHAnsi"/>
        </w:rPr>
        <w:t>Adav</w:t>
      </w:r>
      <w:proofErr w:type="spellEnd"/>
      <w:r>
        <w:rPr>
          <w:rFonts w:cstheme="minorHAnsi"/>
        </w:rPr>
        <w:t xml:space="preserve"> y était sur des documents séparés. </w:t>
      </w:r>
    </w:p>
    <w:p w:rsidR="004F6604" w:rsidRDefault="004F6604" w:rsidP="00D05A4C">
      <w:pPr>
        <w:jc w:val="both"/>
        <w:rPr>
          <w:rFonts w:cstheme="minorHAnsi"/>
        </w:rPr>
      </w:pPr>
      <w:bookmarkStart w:id="0" w:name="_GoBack"/>
      <w:bookmarkEnd w:id="0"/>
    </w:p>
    <w:p w:rsidR="004F6604" w:rsidRDefault="004F6604" w:rsidP="004F6604">
      <w:r>
        <w:rPr>
          <w:rFonts w:cstheme="minorHAnsi"/>
        </w:rPr>
        <w:t>Tout ceci facilite grandement la tâche de l’équipe, qui vous en remercie !</w:t>
      </w:r>
    </w:p>
    <w:p w:rsidR="00D05A4C" w:rsidRDefault="00D05A4C">
      <w:pPr>
        <w:rPr>
          <w:rFonts w:cstheme="minorHAnsi"/>
        </w:rPr>
      </w:pPr>
    </w:p>
    <w:p w:rsidR="00D05A4C" w:rsidRDefault="00D05A4C">
      <w:pPr>
        <w:rPr>
          <w:rFonts w:cstheme="minorHAnsi"/>
        </w:rPr>
      </w:pPr>
      <w:r>
        <w:rPr>
          <w:rFonts w:cstheme="minorHAnsi"/>
        </w:rPr>
        <w:t>Bonne fin d’année à toutes et tous,</w:t>
      </w:r>
    </w:p>
    <w:p w:rsidR="00D05A4C" w:rsidRDefault="00D05A4C">
      <w:pPr>
        <w:rPr>
          <w:rFonts w:cstheme="minorHAnsi"/>
        </w:rPr>
      </w:pPr>
      <w:r>
        <w:rPr>
          <w:rFonts w:cstheme="minorHAnsi"/>
        </w:rPr>
        <w:t xml:space="preserve">Bien cordialement, </w:t>
      </w:r>
    </w:p>
    <w:p w:rsidR="00D05A4C" w:rsidRPr="00364A9A" w:rsidRDefault="00D05A4C">
      <w:pPr>
        <w:rPr>
          <w:rFonts w:cstheme="minorHAnsi"/>
        </w:rPr>
      </w:pPr>
      <w:r>
        <w:rPr>
          <w:rFonts w:cstheme="minorHAnsi"/>
        </w:rPr>
        <w:t xml:space="preserve">Le comité </w:t>
      </w:r>
      <w:proofErr w:type="spellStart"/>
      <w:r>
        <w:rPr>
          <w:rFonts w:cstheme="minorHAnsi"/>
        </w:rPr>
        <w:t>Heurovelo</w:t>
      </w:r>
      <w:proofErr w:type="spellEnd"/>
      <w:r>
        <w:rPr>
          <w:rFonts w:cstheme="minorHAnsi"/>
        </w:rPr>
        <w:t xml:space="preserve"> </w:t>
      </w:r>
    </w:p>
    <w:p w:rsidR="00382260" w:rsidRPr="00364A9A" w:rsidRDefault="00382260">
      <w:pPr>
        <w:rPr>
          <w:rFonts w:cstheme="minorHAnsi"/>
        </w:rPr>
      </w:pPr>
    </w:p>
    <w:sectPr w:rsidR="00382260" w:rsidRPr="0036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60"/>
    <w:rsid w:val="002B557C"/>
    <w:rsid w:val="00364A9A"/>
    <w:rsid w:val="00382260"/>
    <w:rsid w:val="00496579"/>
    <w:rsid w:val="004F6604"/>
    <w:rsid w:val="007D5EFC"/>
    <w:rsid w:val="009237C5"/>
    <w:rsid w:val="0096531E"/>
    <w:rsid w:val="00D05A4C"/>
    <w:rsid w:val="00D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47AB"/>
  <w15:chartTrackingRefBased/>
  <w15:docId w15:val="{91F93957-3C6A-4D17-BEFA-BBF061A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A9A"/>
    <w:rPr>
      <w:color w:val="0563C1" w:themeColor="hyperlink"/>
      <w:u w:val="single"/>
    </w:rPr>
  </w:style>
  <w:style w:type="character" w:customStyle="1" w:styleId="LienInternet">
    <w:name w:val="Lien Internet"/>
    <w:basedOn w:val="Policepardfaut"/>
    <w:uiPriority w:val="99"/>
    <w:unhideWhenUsed/>
    <w:rsid w:val="004F6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urovelo@droitauvelo.org" TargetMode="External"/><Relationship Id="rId4" Type="http://schemas.openxmlformats.org/officeDocument/2006/relationships/hyperlink" Target="mailto:info@droitauvel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2019-12-09T09:21:00Z</dcterms:created>
  <dcterms:modified xsi:type="dcterms:W3CDTF">2019-12-09T12:40:00Z</dcterms:modified>
</cp:coreProperties>
</file>