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Theme="minorHAnsi" w:cstheme="minorBidi" w:eastAsiaTheme="minorHAnsi" w:hAnsiTheme="minorHAnsi" w:ascii="Verdana" w:hAnsi="Verdana"/>
          <w:b/>
        </w:rPr>
        <w:t>Abords des villes moyennes.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Theme="minorHAnsi" w:cstheme="minorBidi" w:eastAsiaTheme="minorHAnsi" w:hAnsiTheme="minorHAnsi" w:ascii="Verdana" w:hAnsi="Verdana"/>
        </w:rPr>
        <w:t>Mes nombreuses sorties vélo m’ont fait constater que l’urbanisme commun des villes moyennes en France consiste à créer des zones commerciales dans leurs abords, tuant ainsi, c’est bien connu, les commerces des centres et contribuant à les dévitaliser.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Theme="minorHAnsi" w:cstheme="minorBidi" w:eastAsiaTheme="minorHAnsi" w:hAnsiTheme="minorHAnsi" w:ascii="Verdana" w:hAnsi="Verdana"/>
        </w:rPr>
        <w:t>Les cyclistes ne peuvent y trouver leur compte, ce type d’urbanisme favorisant les déplacements en automobile. Et la succession de ronds-points, mal aménagés, est une vraie plaie.</w:t>
      </w:r>
    </w:p>
    <w:p>
      <w:pPr>
        <w:pStyle w:val="Normal"/>
        <w:jc w:val="both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 w:ascii="Verdana" w:hAnsi="Verdana"/>
        </w:rPr>
        <w:t>Sinon, de louables efforts sont quand même réalisés par ci par là, rendant agréables les parcours à bicyclette. Souvent les proximités des établissements scolaires du secondaire sont correctement traitées, pour ne pas décourager les élèves cyclistes.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Theme="minorHAnsi" w:cstheme="minorBidi" w:eastAsiaTheme="minorHAnsi" w:hAnsiTheme="minorHAnsi" w:ascii="Verdana" w:hAnsi="Verdana"/>
        </w:rPr>
        <w:t>Reste le jalonnement (les panneaux indicateurs des directions à prendre) exclusivement réservé aux automobilistes.</w:t>
      </w:r>
    </w:p>
    <w:p>
      <w:pPr>
        <w:pStyle w:val="Normal"/>
        <w:jc w:val="both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 w:ascii="Verdana" w:hAnsi="Verdana"/>
        </w:rPr>
        <w:t>Reste également le traitement des zones frontières quand deux villes sont voisines. Ces villes ne se sentent pas toujours responsables de ces « no man’s lands ». Heureusement, le développement des intercommunalités permet de traiter ces ruptures.</w:t>
      </w:r>
    </w:p>
    <w:p>
      <w:pPr>
        <w:pStyle w:val="Normal"/>
        <w:jc w:val="both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 w:ascii="Verdana" w:hAnsi="Verdana"/>
        </w:rPr>
        <w:t>Sinon, en milieu rural, le développement de la circulation automobile, qui a permis de désenclaver certains hameaux, donne l’impression à leurs habitants que se déplacer en vélo est réservé aux « ploucs » et ils en tirent les conséquences en terme de cohabitation (le 1,50 m de distance d’un cycliste à respecter fait quelquefois partie du folklore et de l’imaginaire</w:t>
      </w:r>
      <w:bookmarkStart w:id="0" w:name="_GoBack"/>
      <w:bookmarkEnd w:id="0"/>
      <w:r>
        <w:rPr>
          <w:rFonts w:asciiTheme="minorHAnsi" w:cstheme="minorBidi" w:eastAsiaTheme="minorHAnsi" w:hAnsiTheme="minorHAnsi" w:ascii="Verdana" w:hAnsi="Verdana"/>
        </w:rPr>
        <w:t>…).</w:t>
      </w:r>
    </w:p>
    <w:p>
      <w:pPr>
        <w:pStyle w:val="Normal"/>
        <w:jc w:val="both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 w:ascii="Verdana" w:hAnsi="Verdana"/>
        </w:rPr>
        <w:t>Mais, grosso modo, tout ça s’améliore.</w:t>
      </w:r>
    </w:p>
    <w:p>
      <w:pPr>
        <w:pStyle w:val="Normal"/>
        <w:spacing w:before="0" w:after="200"/>
        <w:jc w:val="both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 w:ascii="Verdana" w:hAnsi="Verdana"/>
        </w:rPr>
        <w:t>F. Loiseau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LibreOffice/5.2.7.2$Windows_X86_64 LibreOffice_project/2b7f1e640c46ceb28adf43ee075a6e8b8439ed10</Application>
  <Pages>1</Pages>
  <Words>224</Words>
  <Characters>1270</Characters>
  <CharactersWithSpaces>1485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2017-08-17T07:16:00Z</dcterms:created>
  <dc:creator>paco</dc:creator>
  <dc:description/>
  <dc:language>fr-FR</dc:language>
  <cp:lastModifiedBy/>
  <dcterms:modified xsi:type="dcterms:W3CDTF">2017-09-13T00:17:15Z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