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C2" w:rsidRDefault="005404C2" w:rsidP="005404C2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  <w:sz w:val="26"/>
          <w:szCs w:val="26"/>
        </w:rPr>
      </w:pPr>
      <w:r>
        <w:rPr>
          <w:rFonts w:ascii="Calibri" w:hAnsi="Calibri" w:cs="Calibri Bold Italic"/>
          <w:b/>
          <w:bCs/>
          <w:sz w:val="26"/>
          <w:szCs w:val="26"/>
        </w:rPr>
        <w:t xml:space="preserve">L'évolution favorable du </w:t>
      </w:r>
      <w:r w:rsidRPr="005404C2">
        <w:rPr>
          <w:rFonts w:ascii="Calibri" w:hAnsi="Calibri" w:cs="Calibri Bold Italic"/>
          <w:b/>
          <w:bCs/>
          <w:sz w:val="26"/>
          <w:szCs w:val="26"/>
        </w:rPr>
        <w:t>code de la route</w:t>
      </w:r>
      <w:r>
        <w:rPr>
          <w:rFonts w:ascii="Calibri" w:hAnsi="Calibri" w:cs="Calibri Bold Italic"/>
          <w:b/>
          <w:bCs/>
          <w:sz w:val="26"/>
          <w:szCs w:val="26"/>
        </w:rPr>
        <w:t xml:space="preserve"> aux modes actifs se poursuit !</w:t>
      </w:r>
    </w:p>
    <w:p w:rsidR="005404C2" w:rsidRPr="005404C2" w:rsidRDefault="005404C2" w:rsidP="005404C2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  <w:sz w:val="26"/>
          <w:szCs w:val="26"/>
        </w:rPr>
      </w:pPr>
    </w:p>
    <w:p w:rsidR="005404C2" w:rsidRDefault="005404C2" w:rsidP="005404C2">
      <w:pPr>
        <w:widowControl w:val="0"/>
        <w:autoSpaceDE w:val="0"/>
        <w:autoSpaceDN w:val="0"/>
        <w:adjustRightInd w:val="0"/>
        <w:rPr>
          <w:rFonts w:ascii="Calibri" w:hAnsi="Calibri" w:cs="Calibri Bold Italic"/>
          <w:sz w:val="26"/>
          <w:szCs w:val="26"/>
        </w:rPr>
      </w:pPr>
      <w:r w:rsidRPr="005404C2">
        <w:rPr>
          <w:rFonts w:ascii="Calibri" w:hAnsi="Calibri" w:cs="Calibri Bold Italic"/>
          <w:sz w:val="26"/>
          <w:szCs w:val="26"/>
        </w:rPr>
        <w:t xml:space="preserve">Le décret du 2 juillet 2015 relatif au plan d'actions pour les mobilités actives </w:t>
      </w:r>
      <w:r>
        <w:rPr>
          <w:rFonts w:ascii="Calibri" w:hAnsi="Calibri" w:cs="Calibri Bold Italic"/>
          <w:sz w:val="26"/>
          <w:szCs w:val="26"/>
        </w:rPr>
        <w:t xml:space="preserve">(PAMA) </w:t>
      </w:r>
      <w:r w:rsidRPr="005404C2">
        <w:rPr>
          <w:rFonts w:ascii="Calibri" w:hAnsi="Calibri" w:cs="Calibri Bold Italic"/>
          <w:sz w:val="26"/>
          <w:szCs w:val="26"/>
        </w:rPr>
        <w:t xml:space="preserve">et au stationnement, modifie le code de la route afin de favoriser la sécurité et le confort des piétons et cyclistes. </w:t>
      </w:r>
    </w:p>
    <w:p w:rsidR="005404C2" w:rsidRPr="005404C2" w:rsidRDefault="005404C2" w:rsidP="005404C2">
      <w:pPr>
        <w:widowControl w:val="0"/>
        <w:autoSpaceDE w:val="0"/>
        <w:autoSpaceDN w:val="0"/>
        <w:adjustRightInd w:val="0"/>
        <w:rPr>
          <w:rFonts w:ascii="Calibri" w:hAnsi="Calibri" w:cs="Calibri Bold Italic"/>
          <w:sz w:val="26"/>
          <w:szCs w:val="26"/>
        </w:rPr>
      </w:pPr>
    </w:p>
    <w:p w:rsidR="005404C2" w:rsidRPr="005404C2" w:rsidRDefault="005404C2" w:rsidP="005404C2">
      <w:pPr>
        <w:widowControl w:val="0"/>
        <w:autoSpaceDE w:val="0"/>
        <w:autoSpaceDN w:val="0"/>
        <w:adjustRightInd w:val="0"/>
        <w:rPr>
          <w:rFonts w:ascii="Calibri" w:hAnsi="Calibri" w:cs="Calibri Bold Italic"/>
          <w:sz w:val="26"/>
          <w:szCs w:val="26"/>
        </w:rPr>
      </w:pPr>
      <w:r w:rsidRPr="005404C2">
        <w:rPr>
          <w:rFonts w:ascii="Calibri" w:hAnsi="Calibri" w:cs="Calibri Bold Italic"/>
          <w:sz w:val="26"/>
          <w:szCs w:val="26"/>
        </w:rPr>
        <w:t>Les principales mesures portent sur : </w:t>
      </w:r>
    </w:p>
    <w:p w:rsidR="005404C2" w:rsidRPr="005404C2" w:rsidRDefault="005404C2" w:rsidP="005404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sz w:val="26"/>
          <w:szCs w:val="26"/>
        </w:rPr>
      </w:pPr>
      <w:r w:rsidRPr="005404C2">
        <w:rPr>
          <w:rFonts w:ascii="Calibri" w:hAnsi="Calibri" w:cs="Calibri Bold Italic"/>
          <w:sz w:val="26"/>
          <w:szCs w:val="26"/>
        </w:rPr>
        <w:t> l'amélioration du respect des cheminements piétons et des espaces dédiés aux cyclistes, en aggravant les sanctions en cas d'occupation par des véhicules motorisés</w:t>
      </w:r>
      <w:r>
        <w:rPr>
          <w:rFonts w:ascii="Calibri" w:hAnsi="Calibri" w:cs="Calibri Bold Italic"/>
          <w:sz w:val="26"/>
          <w:szCs w:val="26"/>
        </w:rPr>
        <w:t xml:space="preserve"> (de 35 à 135 €, encore faut-il qu'elles soient appliquées...)</w:t>
      </w:r>
      <w:r w:rsidRPr="005404C2">
        <w:rPr>
          <w:rFonts w:ascii="Calibri" w:hAnsi="Calibri" w:cs="Calibri Bold Italic"/>
          <w:sz w:val="26"/>
          <w:szCs w:val="26"/>
        </w:rPr>
        <w:t xml:space="preserve"> ; </w:t>
      </w:r>
    </w:p>
    <w:p w:rsidR="005404C2" w:rsidRPr="005404C2" w:rsidRDefault="005404C2" w:rsidP="005404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sz w:val="26"/>
          <w:szCs w:val="26"/>
        </w:rPr>
      </w:pPr>
      <w:r w:rsidRPr="005404C2">
        <w:rPr>
          <w:rFonts w:ascii="Calibri" w:hAnsi="Calibri" w:cs="Calibri Bold Italic"/>
          <w:sz w:val="26"/>
          <w:szCs w:val="26"/>
        </w:rPr>
        <w:t xml:space="preserve"> l'interdiction de l'arrêt ou du stationnement </w:t>
      </w:r>
      <w:r>
        <w:rPr>
          <w:rFonts w:ascii="Calibri" w:hAnsi="Calibri" w:cs="Calibri Bold Italic"/>
          <w:sz w:val="26"/>
          <w:szCs w:val="26"/>
        </w:rPr>
        <w:t xml:space="preserve">(hormis celui des vélos) </w:t>
      </w:r>
      <w:r w:rsidRPr="005404C2">
        <w:rPr>
          <w:rFonts w:ascii="Calibri" w:hAnsi="Calibri" w:cs="Calibri Bold Italic"/>
          <w:sz w:val="26"/>
          <w:szCs w:val="26"/>
        </w:rPr>
        <w:t>à cinq mètres en amont du passage piéton pour accroître la visibilité entre les conducteurs de véhicules et les piétons souhaitant traverser la chaussée ; </w:t>
      </w:r>
    </w:p>
    <w:p w:rsidR="005404C2" w:rsidRPr="005404C2" w:rsidRDefault="005404C2" w:rsidP="005404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sz w:val="26"/>
          <w:szCs w:val="26"/>
        </w:rPr>
      </w:pPr>
      <w:r>
        <w:rPr>
          <w:rFonts w:ascii="Calibri" w:hAnsi="Calibri" w:cs="Calibri Bold Italic"/>
          <w:sz w:val="26"/>
          <w:szCs w:val="26"/>
        </w:rPr>
        <w:t> la généralisation des double</w:t>
      </w:r>
      <w:r w:rsidRPr="005404C2">
        <w:rPr>
          <w:rFonts w:ascii="Calibri" w:hAnsi="Calibri" w:cs="Calibri Bold Italic"/>
          <w:sz w:val="26"/>
          <w:szCs w:val="26"/>
        </w:rPr>
        <w:t>-sens cyclables aux aires piétonnes et à l'ensemble des voies où la vitesse maximale autorisée est inférieure ou égale à 30 km/h (sauf décision contraire de l'autorité de police) ; </w:t>
      </w:r>
      <w:bookmarkStart w:id="0" w:name="_GoBack"/>
      <w:bookmarkEnd w:id="0"/>
    </w:p>
    <w:p w:rsidR="005404C2" w:rsidRPr="005404C2" w:rsidRDefault="005404C2" w:rsidP="005404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sz w:val="26"/>
          <w:szCs w:val="26"/>
        </w:rPr>
      </w:pPr>
      <w:r w:rsidRPr="005404C2">
        <w:rPr>
          <w:rFonts w:ascii="Calibri" w:hAnsi="Calibri" w:cs="Calibri Bold Italic"/>
          <w:sz w:val="26"/>
          <w:szCs w:val="26"/>
        </w:rPr>
        <w:t> la possibilité de s'écarter des véhicules en stationnement sur le bord droit de la chaussée sur les voies où la vitesse est limitée à 50 km/h ou moins. Dans le même temps, le code la route autorise le chevauchement d'une ligne continue pour le dépassement d'un cycliste si la visibilité est suffisante.</w:t>
      </w:r>
    </w:p>
    <w:p w:rsidR="005404C2" w:rsidRPr="005404C2" w:rsidRDefault="005404C2" w:rsidP="005404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sz w:val="26"/>
          <w:szCs w:val="26"/>
        </w:rPr>
      </w:pPr>
    </w:p>
    <w:p w:rsidR="005404C2" w:rsidRPr="005404C2" w:rsidRDefault="005404C2" w:rsidP="005404C2">
      <w:pPr>
        <w:widowControl w:val="0"/>
        <w:autoSpaceDE w:val="0"/>
        <w:autoSpaceDN w:val="0"/>
        <w:adjustRightInd w:val="0"/>
        <w:rPr>
          <w:rFonts w:ascii="Calibri" w:hAnsi="Calibri" w:cs="Calibri Bold Italic"/>
          <w:sz w:val="26"/>
          <w:szCs w:val="26"/>
        </w:rPr>
      </w:pPr>
      <w:r w:rsidRPr="005404C2">
        <w:rPr>
          <w:rFonts w:ascii="Calibri" w:hAnsi="Calibri" w:cs="Calibri Bold Italic"/>
          <w:sz w:val="26"/>
          <w:szCs w:val="26"/>
        </w:rPr>
        <w:t>La plupart de ces mesures sont entrées en vigueur le 5 juillet 2015</w:t>
      </w:r>
      <w:r>
        <w:rPr>
          <w:rFonts w:ascii="Calibri" w:hAnsi="Calibri" w:cs="Calibri Bold Italic"/>
          <w:sz w:val="26"/>
          <w:szCs w:val="26"/>
        </w:rPr>
        <w:t xml:space="preserve"> hormis celle sur</w:t>
      </w:r>
      <w:r w:rsidRPr="005404C2">
        <w:rPr>
          <w:rFonts w:ascii="Calibri" w:hAnsi="Calibri" w:cs="Calibri Bold Italic"/>
          <w:sz w:val="26"/>
          <w:szCs w:val="26"/>
        </w:rPr>
        <w:t xml:space="preserve"> les double-sens cyclables et l'usage exclusif des sas au droit des feux de signalisation aux cyclistes qui ne seront applicables qu'à compter du 1er janvier 2016.</w:t>
      </w:r>
    </w:p>
    <w:p w:rsidR="00AA7974" w:rsidRDefault="00AA7974" w:rsidP="005404C2">
      <w:pPr>
        <w:rPr>
          <w:rFonts w:ascii="Calibri" w:hAnsi="Calibri"/>
          <w:sz w:val="26"/>
          <w:szCs w:val="26"/>
        </w:rPr>
      </w:pPr>
    </w:p>
    <w:p w:rsidR="005404C2" w:rsidRPr="005404C2" w:rsidRDefault="005404C2" w:rsidP="005404C2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Sébastien Torro-Tokodi</w:t>
      </w:r>
    </w:p>
    <w:sectPr w:rsidR="005404C2" w:rsidRPr="005404C2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28E525D"/>
    <w:multiLevelType w:val="hybridMultilevel"/>
    <w:tmpl w:val="1C52E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C2"/>
    <w:rsid w:val="001471A5"/>
    <w:rsid w:val="005404C2"/>
    <w:rsid w:val="00A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18B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1326</Characters>
  <Application>Microsoft Macintosh Word</Application>
  <DocSecurity>0</DocSecurity>
  <Lines>11</Lines>
  <Paragraphs>3</Paragraphs>
  <ScaleCrop>false</ScaleCrop>
  <Company>Droit au vélo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1</cp:revision>
  <dcterms:created xsi:type="dcterms:W3CDTF">2015-09-05T20:02:00Z</dcterms:created>
  <dcterms:modified xsi:type="dcterms:W3CDTF">2015-09-05T20:09:00Z</dcterms:modified>
</cp:coreProperties>
</file>