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pPr>
      <w:r>
        <w:rPr>
          <w:color w:val="auto"/>
          <w:sz w:val="24"/>
          <w:szCs w:val="24"/>
          <w:shd w:fill="auto" w:val="clear"/>
        </w:rPr>
        <w:t xml:space="preserve">Les Saoudiennes pourront faire du vélo. </w:t>
      </w:r>
      <w:r>
        <w:rPr>
          <w:color w:val="auto"/>
          <w:sz w:val="24"/>
          <w:szCs w:val="24"/>
          <w:shd w:fill="auto" w:val="clear"/>
        </w:rPr>
        <w:t>L'</w:t>
      </w:r>
      <w:r>
        <w:rPr>
          <w:color w:val="auto"/>
          <w:sz w:val="24"/>
          <w:szCs w:val="24"/>
          <w:shd w:fill="auto" w:val="clear"/>
        </w:rPr>
        <w:t>ADAV y était ?</w:t>
      </w:r>
    </w:p>
    <w:p>
      <w:pPr>
        <w:pStyle w:val="style0"/>
      </w:pPr>
      <w:r>
        <w:rPr>
          <w:color w:val="auto"/>
          <w:sz w:val="24"/>
          <w:szCs w:val="24"/>
          <w:shd w:fill="auto" w:val="clear"/>
        </w:rPr>
        <w:t>Après le partenariat établi entre l’</w:t>
      </w:r>
      <w:r>
        <w:rPr>
          <w:color w:val="auto"/>
          <w:sz w:val="24"/>
          <w:szCs w:val="24"/>
          <w:shd w:fill="auto" w:val="clear"/>
        </w:rPr>
        <w:t>ADAV</w:t>
      </w:r>
      <w:r>
        <w:rPr>
          <w:color w:val="auto"/>
          <w:sz w:val="24"/>
          <w:szCs w:val="24"/>
          <w:shd w:fill="auto" w:val="clear"/>
        </w:rPr>
        <w:t xml:space="preserve"> et le Qatar le 1</w:t>
      </w:r>
      <w:r>
        <w:rPr>
          <w:color w:val="auto"/>
          <w:sz w:val="24"/>
          <w:szCs w:val="24"/>
          <w:shd w:fill="auto" w:val="clear"/>
          <w:vertAlign w:val="superscript"/>
        </w:rPr>
        <w:t>er</w:t>
      </w:r>
      <w:r>
        <w:rPr>
          <w:color w:val="auto"/>
          <w:sz w:val="24"/>
          <w:szCs w:val="24"/>
          <w:shd w:fill="auto" w:val="clear"/>
        </w:rPr>
        <w:t xml:space="preserve"> avril dernier, il semble que l‘</w:t>
      </w:r>
      <w:r>
        <w:rPr>
          <w:color w:val="auto"/>
          <w:sz w:val="24"/>
          <w:szCs w:val="24"/>
          <w:shd w:fill="auto" w:val="clear"/>
        </w:rPr>
        <w:t>a</w:t>
      </w:r>
      <w:r>
        <w:rPr>
          <w:color w:val="auto"/>
          <w:sz w:val="24"/>
          <w:szCs w:val="24"/>
          <w:shd w:fill="auto" w:val="clear"/>
        </w:rPr>
        <w:t xml:space="preserve">ssociation </w:t>
      </w:r>
      <w:r>
        <w:rPr>
          <w:color w:val="auto"/>
          <w:sz w:val="24"/>
          <w:szCs w:val="24"/>
          <w:shd w:fill="auto" w:val="clear"/>
        </w:rPr>
        <w:t>l</w:t>
      </w:r>
      <w:r>
        <w:rPr>
          <w:color w:val="auto"/>
          <w:sz w:val="24"/>
          <w:szCs w:val="24"/>
          <w:shd w:fill="auto" w:val="clear"/>
        </w:rPr>
        <w:t>illoise étende son action en Arabie Saoudite. Les Saoudiennes sont maintenant libres d’enfourcher une bicyclette. Les cyclistes doivent toutefois être habillées avec pudeur et ne pas utiliser leur vélo pour faire les courses. Il semble que l’antenne ADAV de Riyad n’</w:t>
      </w:r>
      <w:r>
        <w:rPr>
          <w:color w:val="auto"/>
          <w:sz w:val="24"/>
          <w:szCs w:val="24"/>
          <w:shd w:fill="auto" w:val="clear"/>
        </w:rPr>
        <w:t>ai</w:t>
      </w:r>
      <w:r>
        <w:rPr>
          <w:color w:val="auto"/>
          <w:sz w:val="24"/>
          <w:szCs w:val="24"/>
          <w:shd w:fill="auto" w:val="clear"/>
        </w:rPr>
        <w:t>t</w:t>
      </w:r>
      <w:r>
        <w:rPr>
          <w:color w:val="auto"/>
          <w:sz w:val="24"/>
          <w:szCs w:val="24"/>
          <w:shd w:fill="auto" w:val="clear"/>
        </w:rPr>
        <w:t xml:space="preserve"> pas pu déployer l’opération « mes courses à vélo ».  </w:t>
      </w:r>
    </w:p>
    <w:p>
      <w:pPr>
        <w:pStyle w:val="style0"/>
      </w:pPr>
      <w:r>
        <w:rPr>
          <w:color w:val="auto"/>
          <w:sz w:val="24"/>
          <w:szCs w:val="24"/>
          <w:shd w:fill="auto" w:val="clear"/>
        </w:rPr>
        <w:t xml:space="preserve">Pour United-Press-Sonnette </w:t>
      </w:r>
    </w:p>
    <w:p>
      <w:pPr>
        <w:pStyle w:val="style0"/>
      </w:pPr>
      <w:r>
        <w:rPr>
          <w:sz w:val="24"/>
          <w:szCs w:val="24"/>
        </w:rPr>
        <w:t>F Devred</w:t>
      </w:r>
    </w:p>
    <w:p>
      <w:pPr>
        <w:pStyle w:val="style0"/>
      </w:pPr>
      <w:r>
        <w:rPr>
          <w:i/>
          <w:iCs/>
          <w:sz w:val="24"/>
          <w:szCs w:val="24"/>
        </w:rPr>
        <w:t>[NDLR : elles doivent être entièrement voilées, accompagnées d'un homme de leur famille, et éviter les zones de forte affluence. Dans ces conditions, pédaler n'est plus un délit.</w:t>
      </w:r>
    </w:p>
    <w:p>
      <w:pPr>
        <w:pStyle w:val="style0"/>
      </w:pPr>
      <w:r>
        <w:rPr>
          <w:i/>
          <w:iCs/>
          <w:sz w:val="24"/>
          <w:szCs w:val="24"/>
        </w:rPr>
        <w:t>En 2015, elles pourront voter (et se présenter) aux élections municipales. Mais a priori, elles ne pourront pas utiliser leur vélo pour cette action civique, celui-ci devant rester exclusivement réservé à la distraction.</w:t>
      </w:r>
    </w:p>
    <w:p>
      <w:pPr>
        <w:pStyle w:val="style0"/>
      </w:pPr>
      <w:r>
        <w:rPr>
          <w:i/>
          <w:iCs/>
          <w:sz w:val="24"/>
          <w:szCs w:val="24"/>
        </w:rPr>
        <w:t>Les touristes ne sont pas concernées]</w:t>
      </w:r>
      <w:r>
        <w:rPr>
          <w:sz w:val="24"/>
          <w:szCs w:val="24"/>
        </w:rPr>
        <w:t>.</w:t>
      </w:r>
    </w:p>
    <w:p>
      <w:pPr>
        <w:pStyle w:val="style0"/>
        <w:widowControl/>
        <w:suppressAutoHyphens w:val="true"/>
        <w:spacing w:after="200" w:before="0" w:line="276" w:lineRule="auto"/>
        <w:contextualSpacing w:val="false"/>
      </w:pPr>
      <w:r>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Title Char"/>
    <w:basedOn w:val="style15"/>
    <w:next w:val="style16"/>
    <w:rPr>
      <w:rFonts w:ascii="Cambria" w:cs="" w:hAnsi="Cambria"/>
      <w:b/>
      <w:bCs/>
      <w:sz w:val="32"/>
      <w:szCs w:val="32"/>
    </w:rPr>
  </w:style>
  <w:style w:styleId="style17" w:type="character">
    <w:name w:val="Body Text Char"/>
    <w:basedOn w:val="style15"/>
    <w:next w:val="style17"/>
    <w:rPr/>
  </w:style>
  <w:style w:styleId="style18" w:type="paragraph">
    <w:name w:val="Titre"/>
    <w:basedOn w:val="style0"/>
    <w:next w:val="style19"/>
    <w:pPr>
      <w:keepNext/>
      <w:spacing w:after="120" w:before="240"/>
      <w:contextualSpacing w:val="false"/>
    </w:pPr>
    <w:rPr>
      <w:rFonts w:ascii="Arial" w:cs="Mangal"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Mangal"/>
    </w:rPr>
  </w:style>
  <w:style w:styleId="style21" w:type="paragraph">
    <w:name w:val="Légende"/>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Titre principal"/>
    <w:basedOn w:val="style0"/>
    <w:next w:val="style24"/>
    <w:pPr>
      <w:keepNext/>
      <w:spacing w:after="120" w:before="240"/>
      <w:contextualSpacing w:val="false"/>
      <w:jc w:val="center"/>
    </w:pPr>
    <w:rPr>
      <w:rFonts w:ascii="Arial" w:cs="Mangal" w:eastAsia="Microsoft YaHei" w:hAnsi="Arial"/>
      <w:b/>
      <w:bCs/>
      <w:sz w:val="28"/>
      <w:szCs w:val="28"/>
    </w:rPr>
  </w:style>
  <w:style w:styleId="style24" w:type="paragraph">
    <w:name w:val="Sous-titre"/>
    <w:basedOn w:val="style18"/>
    <w:next w:val="style19"/>
    <w:pPr>
      <w:jc w:val="center"/>
    </w:pPr>
    <w:rPr>
      <w:i/>
      <w:iCs/>
      <w:sz w:val="28"/>
      <w:szCs w:val="28"/>
    </w:rPr>
  </w:style>
  <w:style w:styleId="style25" w:type="paragraph">
    <w:name w:val="caption"/>
    <w:basedOn w:val="style0"/>
    <w:next w:val="style25"/>
    <w:pPr>
      <w:suppressLineNumbers/>
      <w:spacing w:after="120" w:before="120"/>
      <w:contextualSpacing w:val="false"/>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1</TotalTime>
  <Application>Microsoft Office Outlook</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2013-05-04T21:24:00.00Z</dcterms:created>
  <dc:creator>utilisateur</dc:creator>
  <cp:lastModifiedBy>David</cp:lastModifiedBy>
  <dcterms:modified xsi:type="dcterms:W3CDTF">2013-05-04T21:25:00.00Z</dcterms:modified>
  <cp:revision>3</cp:revision>
  <dc:title>Relecture 5mai2013 David B</dc:title>
</cp:coreProperties>
</file>